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! R1 - Site 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hostname R1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 ip domain-lookup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! --- OSPF ---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network 10.0.0.0 0.255.255.255 area 0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network 192.168.1.0 0.0.0.3 area 0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log-adjacency-changes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! --- Interfaces LAN ---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interface GigabitEthernet0/0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description Vers Switch Core (SW-L3 #1)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ip address 172.31.80.1 255.255.255.0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interface GigabitEthernet0/1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description Vers Switch Backup (SW-L3 #2)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ip address 172.31.90.1 255.255.255.0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! --- Interface WAN ---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interface GigabitEthernet0/2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description Connexion WAN / Internet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ip address 10.7.1.1 255.0.0.0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ip nat outside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crypto map GRE-MAP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! --- Tunnel GRE over IPsec ---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interface Tunnel0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description Tunnel GRE vers R2 (Site B)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ip address 192.168.1.1 255.255.255.252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tunnel source GigabitEthernet0/2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tunnel destination 10.7.2.1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! --- Routage par défaut / Route statique vers site B ---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ip route 0.0.0.0 0.0.0.0 10.0.0.1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ip route 172.32.0.0 255.255.0.0 192.168.1.2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! 1) ACL pour exclure le trafic inter-sites du NAT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access-list 101 deny ip 172.31.0.0 0.0.255.255 172.32.0.0 0.0.255.255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access-list 101 deny ip 172.32.0.0 0.0.255.255 172.31.0.0 0.0.255.255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access-list 101 permit ip 172.31.0.0 0.0.255.255 any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! 2) NAT overload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ip nat inside source list 101 interface GigabitEthernet0/2 overload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! 3) IPSec pour protéger le GRE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! ===========================================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! -- ISAKMP policy --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crypto isakmp policy 10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encr aes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hash sha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authentication pre-share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group 2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crypto isakmp key secret_key address 10.7.2.1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! -- Transform-set --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crypto ipsec transform-set GRE-IPSec esp-aes esp-sha-hmac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! -- ACL matchant le trafic GRE entre 10.7.1.1 et 10.7.2.1 --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access-list 110 permit gre host 10.7.1.1 host 10.7.2.1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! -- Crypto map --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crypto map GRE-MAP 10 ipsec-isakmp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set peer 10.7.2.1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set transform-set GRE-IPSec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match address 110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