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================================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EXEMPLE DE CONFIG BORNE CISCO IOS AUTONOME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2 SSID : "STAFF-PERSO" (VLAN 60) et "GUEST" (VLAN 70)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! IP sur VLAN 60 : 172.33.60.254/24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 IP sur VLAN 70 : 172.33.70.254/24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! ================================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version 12.4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service password-encryption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hostname AP-DUAL-SSID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enable secret 5 progtr00  ! Mot de passe "enable" (haché)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dot11 ssid STAFF-PERSO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  vlan 60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  authentication open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  authentication key-management wpa version 2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  wpa-psk ascii 0 progtr00 ! WPA2-PSK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  infrastructure-ssid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dot11 ssid GUEST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  vlan 70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 authentication open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 authentication key-management wpa version 2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 wpa-psk ascii 0 progtr00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  guest-mode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! --- RADIO 2.4 GHz ---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interface Dot11Radio0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encryption mode ciphers aes-ccm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ssid STAFF-PERSO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ssid GUEST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station-role root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! Sous-interface VLAN 60 sur la radio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interface Dot11Radio0.60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encapsulation dot1Q 60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ip address 172.33.60.254 255.255.255.0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! Sous-interface VLAN 70 sur la radio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interface Dot11Radio0.70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encapsulation dot1Q 70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ip address 172.33.70.254 255.255.255.0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! --- RADIO 5 GHz (optionnel si AP double radio) ---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! (même logique si vous voulez diffuser sur 5 GHz)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interface Dot11Radio1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encryption mode ciphers aes-ccm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ssid STAFF-PERSO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ssid GUEST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station-role root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! Sous-interface VLAN 60 sur la radio 5 GHz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interface Dot11Radio1.60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encapsulation dot1Q 60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bridge-group 1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! Sous-interface VLAN 70 sur la radio 5 GHz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interface Dot11Radio1.70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encapsulation dot1Q 70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bridge-group 2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! --- INTERFACE FILAIRE ---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interface GigabitEthernet0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duplex auto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speed auto.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! VLAN 60 sur le lien filaire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interface GigabitEthernet0.60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encapsulation dot1Q 60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! VLAN 70 sur le lien filaire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interface GigabitEthernet0.70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encapsulation dot1Q 70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no cdp enable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! Si vous préférez un pont (bridge) IRB global, vous pourriez faire: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! bridge irb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! bridge 60 route ip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! bridge 70 route ip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! ... puis configurer un BVI1. 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! Mais ici, on montre un exemple simple où la borne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! a réellement 172.33.60.254 et 172.33.70.254 sur ses sub-interfaces radio.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ip default-gateway 172.33.60.1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! Au besoin, configurez votre gateway en VLAN 60 ou VLAN 70 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! sur le réseau en amont.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