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ud86d3nluniu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2. Activer la licence de sécurité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Si le package de sécurité est disponible, activez-le avec la commande suivante 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configure terminal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license boot module c900 technology-package securityk9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exit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write memory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reload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